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附件</w:t>
      </w:r>
      <w:r>
        <w:rPr>
          <w:rFonts w:hint="default" w:ascii="仿宋_GB2312" w:hAnsi="宋体" w:eastAsia="仿宋_GB2312" w:cs="宋体"/>
          <w:b/>
          <w:bCs/>
          <w:sz w:val="32"/>
          <w:szCs w:val="32"/>
        </w:rPr>
        <w:t>2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：</w:t>
      </w:r>
    </w:p>
    <w:p>
      <w:pPr>
        <w:pStyle w:val="2"/>
        <w:jc w:val="center"/>
        <w:rPr>
          <w:rFonts w:hint="eastAsia" w:ascii="华文中宋" w:hAnsi="华文中宋" w:eastAsia="华文中宋" w:cs="宋体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 w:cs="宋体"/>
          <w:sz w:val="32"/>
          <w:szCs w:val="32"/>
        </w:rPr>
        <w:t>油气管道突发</w:t>
      </w:r>
      <w:r>
        <w:rPr>
          <w:rFonts w:hint="default" w:ascii="华文中宋" w:hAnsi="华文中宋" w:eastAsia="华文中宋" w:cs="宋体"/>
          <w:sz w:val="32"/>
          <w:szCs w:val="32"/>
        </w:rPr>
        <w:t>事故（</w:t>
      </w:r>
      <w:r>
        <w:rPr>
          <w:rFonts w:hint="eastAsia" w:ascii="华文中宋" w:hAnsi="华文中宋" w:eastAsia="华文中宋" w:cs="宋体"/>
          <w:sz w:val="32"/>
          <w:szCs w:val="32"/>
        </w:rPr>
        <w:t>事件</w:t>
      </w:r>
      <w:r>
        <w:rPr>
          <w:rFonts w:hint="default" w:ascii="华文中宋" w:hAnsi="华文中宋" w:eastAsia="华文中宋" w:cs="宋体"/>
          <w:sz w:val="32"/>
          <w:szCs w:val="32"/>
        </w:rPr>
        <w:t>）</w:t>
      </w:r>
      <w:r>
        <w:rPr>
          <w:rFonts w:hint="eastAsia" w:ascii="华文中宋" w:hAnsi="华文中宋" w:eastAsia="华文中宋" w:cs="宋体"/>
          <w:sz w:val="32"/>
          <w:szCs w:val="32"/>
        </w:rPr>
        <w:t>报告表</w:t>
      </w:r>
    </w:p>
    <w:bookmarkEnd w:id="0"/>
    <w:p>
      <w:pPr>
        <w:pStyle w:val="2"/>
        <w:jc w:val="center"/>
        <w:rPr>
          <w:rFonts w:hint="eastAsia" w:ascii="仿宋_GB2312" w:hAnsi="华文中宋" w:eastAsia="仿宋_GB2312" w:cs="宋体"/>
          <w:sz w:val="22"/>
          <w:szCs w:val="22"/>
        </w:rPr>
      </w:pPr>
    </w:p>
    <w:tbl>
      <w:tblPr>
        <w:tblStyle w:val="4"/>
        <w:tblW w:w="7817" w:type="dxa"/>
        <w:tblInd w:w="3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1346"/>
        <w:gridCol w:w="1346"/>
        <w:gridCol w:w="1346"/>
        <w:gridCol w:w="1346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84" w:type="dxa"/>
            <w:vMerge w:val="restart"/>
            <w:vAlign w:val="center"/>
          </w:tcPr>
          <w:p>
            <w:pPr>
              <w:tabs>
                <w:tab w:val="left" w:pos="180"/>
              </w:tabs>
              <w:spacing w:line="240" w:lineRule="auto"/>
              <w:jc w:val="center"/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事件发生</w:t>
            </w:r>
          </w:p>
          <w:p>
            <w:pPr>
              <w:tabs>
                <w:tab w:val="left" w:pos="180"/>
              </w:tabs>
              <w:spacing w:line="240" w:lineRule="auto"/>
              <w:jc w:val="center"/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单位</w:t>
            </w:r>
          </w:p>
        </w:tc>
        <w:tc>
          <w:tcPr>
            <w:tcW w:w="1346" w:type="dxa"/>
            <w:vAlign w:val="center"/>
          </w:tcPr>
          <w:p>
            <w:pPr>
              <w:tabs>
                <w:tab w:val="left" w:pos="180"/>
              </w:tabs>
              <w:jc w:val="center"/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名称</w:t>
            </w:r>
          </w:p>
        </w:tc>
        <w:tc>
          <w:tcPr>
            <w:tcW w:w="1346" w:type="dxa"/>
            <w:vAlign w:val="center"/>
          </w:tcPr>
          <w:p>
            <w:pPr>
              <w:tabs>
                <w:tab w:val="left" w:pos="180"/>
              </w:tabs>
              <w:jc w:val="center"/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电话</w:t>
            </w:r>
          </w:p>
        </w:tc>
        <w:tc>
          <w:tcPr>
            <w:tcW w:w="1346" w:type="dxa"/>
            <w:vMerge w:val="restart"/>
            <w:vAlign w:val="center"/>
          </w:tcPr>
          <w:p>
            <w:pPr>
              <w:tabs>
                <w:tab w:val="left" w:pos="180"/>
              </w:tabs>
              <w:spacing w:line="44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上级主管</w:t>
            </w:r>
          </w:p>
          <w:p>
            <w:pPr>
              <w:tabs>
                <w:tab w:val="left" w:pos="180"/>
              </w:tabs>
              <w:jc w:val="center"/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单位</w:t>
            </w:r>
          </w:p>
        </w:tc>
        <w:tc>
          <w:tcPr>
            <w:tcW w:w="1346" w:type="dxa"/>
            <w:vAlign w:val="center"/>
          </w:tcPr>
          <w:p>
            <w:pPr>
              <w:tabs>
                <w:tab w:val="left" w:pos="180"/>
              </w:tabs>
              <w:jc w:val="center"/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名称</w:t>
            </w:r>
          </w:p>
        </w:tc>
        <w:tc>
          <w:tcPr>
            <w:tcW w:w="1349" w:type="dxa"/>
            <w:vAlign w:val="center"/>
          </w:tcPr>
          <w:p>
            <w:pPr>
              <w:tabs>
                <w:tab w:val="left" w:pos="180"/>
              </w:tabs>
              <w:jc w:val="center"/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84" w:type="dxa"/>
            <w:vMerge w:val="continue"/>
            <w:vAlign w:val="center"/>
          </w:tcPr>
          <w:p>
            <w:pPr>
              <w:tabs>
                <w:tab w:val="left" w:pos="18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>
            <w:pPr>
              <w:tabs>
                <w:tab w:val="left" w:pos="18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>
            <w:pPr>
              <w:tabs>
                <w:tab w:val="left" w:pos="180"/>
              </w:tabs>
              <w:jc w:val="center"/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tabs>
                <w:tab w:val="left" w:pos="180"/>
              </w:tabs>
              <w:jc w:val="center"/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>
            <w:pPr>
              <w:tabs>
                <w:tab w:val="left" w:pos="18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left" w:pos="180"/>
              </w:tabs>
              <w:jc w:val="center"/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84" w:type="dxa"/>
            <w:vAlign w:val="center"/>
          </w:tcPr>
          <w:p>
            <w:pPr>
              <w:tabs>
                <w:tab w:val="left" w:pos="180"/>
              </w:tabs>
              <w:jc w:val="center"/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事件简题</w:t>
            </w:r>
          </w:p>
        </w:tc>
        <w:tc>
          <w:tcPr>
            <w:tcW w:w="6733" w:type="dxa"/>
            <w:gridSpan w:val="5"/>
            <w:vAlign w:val="center"/>
          </w:tcPr>
          <w:p>
            <w:pPr>
              <w:tabs>
                <w:tab w:val="left" w:pos="180"/>
              </w:tabs>
              <w:jc w:val="center"/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84" w:type="dxa"/>
            <w:vAlign w:val="center"/>
          </w:tcPr>
          <w:p>
            <w:pPr>
              <w:tabs>
                <w:tab w:val="left" w:pos="180"/>
              </w:tabs>
              <w:spacing w:line="240" w:lineRule="auto"/>
              <w:jc w:val="center"/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事件发生地点</w:t>
            </w:r>
          </w:p>
        </w:tc>
        <w:tc>
          <w:tcPr>
            <w:tcW w:w="6733" w:type="dxa"/>
            <w:gridSpan w:val="5"/>
            <w:vAlign w:val="center"/>
          </w:tcPr>
          <w:p>
            <w:pP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84" w:type="dxa"/>
            <w:vAlign w:val="center"/>
          </w:tcPr>
          <w:p>
            <w:pPr>
              <w:tabs>
                <w:tab w:val="left" w:pos="180"/>
              </w:tabs>
              <w:spacing w:line="240" w:lineRule="auto"/>
              <w:jc w:val="center"/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21"/>
                <w:szCs w:val="21"/>
              </w:rPr>
              <w:t>主要影响</w:t>
            </w:r>
          </w:p>
        </w:tc>
        <w:tc>
          <w:tcPr>
            <w:tcW w:w="6733" w:type="dxa"/>
            <w:gridSpan w:val="5"/>
            <w:vAlign w:val="center"/>
          </w:tcPr>
          <w:p>
            <w:pP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5" w:hRule="atLeast"/>
        </w:trPr>
        <w:tc>
          <w:tcPr>
            <w:tcW w:w="1084" w:type="dxa"/>
            <w:vAlign w:val="center"/>
          </w:tcPr>
          <w:p>
            <w:pPr>
              <w:tabs>
                <w:tab w:val="left" w:pos="180"/>
              </w:tabs>
              <w:spacing w:line="44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事件情况</w:t>
            </w:r>
          </w:p>
        </w:tc>
        <w:tc>
          <w:tcPr>
            <w:tcW w:w="6733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1、事件发生的具体时间、地点、现场情况；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2、存在的社会、环境敏感因素；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3、事件造成的伤亡人数、经济损失、停输影响、周边社会及自然环境影响；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4、事件经过及原因、性质分析，已经采取的措施，下一步处置方案，生产恢复期判断；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5、舆情监测和媒体应对情况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6、事件涉及的管道、装置、设施等基础数据和背景资料。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（可直接附报告）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A39E2"/>
    <w:rsid w:val="665A39E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character" w:customStyle="1" w:styleId="5">
    <w:name w:val="p11"/>
    <w:basedOn w:val="3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2017-03-01T07:24:00Z</dcterms:created>
  <dc:creator>user</dc:creator>
  <cp:lastModifiedBy>user</cp:lastModifiedBy>
  <dcterms:modified xsi:type="dcterms:W3CDTF">2017-03-01T07:30:26Z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